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ANTI-SEXUAL HARASSMENT TRAINING VERIFICATION FORM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AMERICAN FORENSIC ASSOCIATION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NATIONAL SPEECH TOURNAMENT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School: ____________________________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20" w:right="-20" w:firstLine="0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THIS FORM IS DUE TO YOUR DISTRICT CHAIR BY MARCH 5TH (OR BY AN EARLIER DEADLINE ESTABLISHED BY YOUR DISTRICT CHAIR).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STUDENTS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AND JUDGES WILL NOT BE ALLOWED TO PARTICIPATE IN THE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TOURNAMENT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IF THIS FORM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IS NOT RECEIVED BY YOUR DISTRICT CHAIR.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20" w:right="-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My signature below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verifies that the students, coaches, and judges listed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-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reviewed the anti-sexual harassment slides provided by the 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-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the code of ethics and consequences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-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that entry in the AFA-NST signifies they will abide by the rules and codes of the AFA-NST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0" w:right="-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-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Coach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-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-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Names: 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Signatures: 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Names: 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Signatures: </w:t>
      </w:r>
    </w:p>
    <w:tbl>
      <w:tblPr>
        <w:tblStyle w:val="Table2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5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Stk+1qrZHvfx1JO/Zd1JQA4PQ==">CgMxLjA4AHIhMWFzS0l0cWd2X2RIMFpCR0dhZGlNMV9hZm5nRWFFcDRp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2024-02-15T18:20:47.2923846Z</dcterms:created>
  <dc:creator>Abele, Kelsey T.</dc:creator>
</cp:coreProperties>
</file>